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Privacy Policy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Introduction</w:t>
      </w:r>
    </w:p>
    <w:p>
      <w:r>
        <w:rPr>
          <w:b w:val="0"/>
          <w:i w:val="0"/>
        </w:rPr>
        <w:t>This Privacy Policy explains how Xyberteq Innovations Sdn. Bhd. collects and processes personal data across Sentient Spire QCS™ (core platform), Sentient Spire Advisory, Sentient Spire Exposure Intelligence, Sentient Spire Mobile Solution.</w:t>
      </w:r>
    </w:p>
    <w:p>
      <w:r>
        <w:rPr>
          <w:b w:val="0"/>
          <w:i w:val="0"/>
        </w:rPr>
        <w:t>We comply with GDPR, PDPA (Malaysia), and applicable privacy laws.</w:t>
      </w:r>
    </w:p>
    <w:p>
      <w:pPr>
        <w:pStyle w:val="Heading1"/>
      </w:pPr>
      <w:r>
        <w:t>Controller &amp; Contact</w:t>
      </w:r>
    </w:p>
    <w:p>
      <w:r>
        <w:rPr>
          <w:b w:val="0"/>
          <w:i w:val="0"/>
        </w:rPr>
        <w:t>Controller: Xyberteq Innovations Sdn. Bhd., No.14, Persiaran Damansara Endah, Damansara Endah, Damansara Heights, 50490 Kuala Lumpur, Malaysia</w:t>
      </w:r>
    </w:p>
    <w:p>
      <w:r>
        <w:rPr>
          <w:b w:val="0"/>
          <w:i w:val="0"/>
        </w:rPr>
        <w:t>Contact: privacy@xyberteq.com</w:t>
      </w:r>
    </w:p>
    <w:p>
      <w:pPr>
        <w:pStyle w:val="Heading1"/>
      </w:pPr>
      <w:r>
        <w:t>EU Representative</w:t>
      </w:r>
    </w:p>
    <w:p>
      <w:r>
        <w:rPr>
          <w:b w:val="0"/>
          <w:i w:val="0"/>
        </w:rPr>
        <w:t>EU Representative (Article 27 GDPR): «Insert Provider: EDPO / DataRep / The DPO Centre», Registered Address, Contact Email (to be confirmed).</w:t>
      </w:r>
    </w:p>
    <w:p>
      <w:pPr>
        <w:pStyle w:val="Heading1"/>
      </w:pPr>
      <w:r>
        <w:t>Data We Process</w:t>
      </w:r>
    </w:p>
    <w:p>
      <w:r>
        <w:rPr>
          <w:b w:val="0"/>
          <w:i w:val="0"/>
        </w:rPr>
        <w:t>Account information (name, email), operational telemetry (logs, device metadata), support interactions.</w:t>
      </w:r>
    </w:p>
    <w:p>
      <w:r>
        <w:rPr>
          <w:b w:val="0"/>
          <w:i w:val="0"/>
        </w:rPr>
        <w:t>No special category data is intentionally processed.</w:t>
      </w:r>
    </w:p>
    <w:p>
      <w:pPr>
        <w:pStyle w:val="Heading1"/>
      </w:pPr>
      <w:r>
        <w:t>Purposes &amp; Legal Bases</w:t>
      </w:r>
    </w:p>
    <w:p>
      <w:r>
        <w:rPr>
          <w:b w:val="0"/>
          <w:i w:val="0"/>
        </w:rPr>
        <w:t>Service delivery (Contract), security &amp; fraud prevention (Legitimate interest), communications (Legitimate interest/Consent).</w:t>
      </w:r>
    </w:p>
    <w:p>
      <w:pPr>
        <w:pStyle w:val="Heading1"/>
      </w:pPr>
      <w:r>
        <w:t>International Transfers</w:t>
      </w:r>
    </w:p>
    <w:p>
      <w:r>
        <w:rPr>
          <w:b w:val="0"/>
          <w:i w:val="0"/>
        </w:rPr>
        <w:t>Where data is transferred outside the EEA, we rely on SCCs (2021/914) and additional safeguards.</w:t>
      </w:r>
    </w:p>
    <w:p>
      <w:pPr>
        <w:pStyle w:val="Heading1"/>
      </w:pPr>
      <w:r>
        <w:t>Retention</w:t>
      </w:r>
    </w:p>
    <w:p>
      <w:r>
        <w:rPr>
          <w:b w:val="0"/>
          <w:i w:val="0"/>
        </w:rPr>
        <w:t>We retain data only as long as necessary for the purposes described, then delete or anonymise. Typical retention for logs: 180 days.</w:t>
      </w:r>
    </w:p>
    <w:p>
      <w:pPr>
        <w:pStyle w:val="Heading1"/>
      </w:pPr>
      <w:r>
        <w:t>Your Rights</w:t>
      </w:r>
    </w:p>
    <w:p>
      <w:r>
        <w:rPr>
          <w:b w:val="0"/>
          <w:i w:val="0"/>
        </w:rPr>
        <w:t>Access, rectification, deletion, restriction, portability, objection. Submit requests to privacy@xyberteq.com or our web form.</w:t>
      </w:r>
    </w:p>
    <w:p>
      <w:pPr>
        <w:pStyle w:val="Heading1"/>
      </w:pPr>
      <w:r>
        <w:t>Cookies</w:t>
      </w:r>
    </w:p>
    <w:p>
      <w:r>
        <w:rPr>
          <w:b w:val="0"/>
          <w:i w:val="0"/>
        </w:rPr>
        <w:t>We use essential and analytics cookies. Cookie preferences are available through our banner prior to activation of non‑essential cookies.</w:t>
      </w:r>
    </w:p>
    <w:p>
      <w:pPr>
        <w:pStyle w:val="Heading1"/>
      </w:pPr>
      <w:r>
        <w:t>Security</w:t>
      </w:r>
    </w:p>
    <w:p>
      <w:r>
        <w:rPr>
          <w:b w:val="0"/>
          <w:i w:val="0"/>
        </w:rPr>
        <w:t>Encryption in transit/at rest, access control, monitoring, incident response.</w:t>
      </w:r>
    </w:p>
    <w:p>
      <w:pPr>
        <w:pStyle w:val="Heading1"/>
      </w:pPr>
      <w:r>
        <w:t>Children</w:t>
      </w:r>
    </w:p>
    <w:p>
      <w:r>
        <w:rPr>
          <w:b w:val="0"/>
          <w:i w:val="0"/>
        </w:rPr>
        <w:t>Our services are not directed to children under 16.</w:t>
      </w:r>
    </w:p>
    <w:p>
      <w:pPr>
        <w:pStyle w:val="Heading1"/>
      </w:pPr>
      <w:r>
        <w:t>Changes</w:t>
      </w:r>
    </w:p>
    <w:p>
      <w:r>
        <w:rPr>
          <w:b w:val="0"/>
          <w:i w:val="0"/>
        </w:rPr>
        <w:t>We may update this Policy; the latest version will be posted on our website.</w:t>
      </w:r>
    </w:p>
    <w:p>
      <w:pPr>
        <w:pStyle w:val="Heading1"/>
      </w:pPr>
      <w:r>
        <w:t>Intellectual Property</w:t>
      </w:r>
    </w:p>
    <w:p>
      <w:r>
        <w:rPr>
          <w:b w:val="0"/>
          <w:i w:val="0"/>
        </w:rPr>
        <w:t>Xyberteq Innovations Sdn. Bhd. holds registered copyrights over its proprietary software and documentation. Reference: Company copyright certificate on file.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